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INVESTIGATIONS </w:t>
      </w:r>
      <w:bookmarkStart w:id="0" w:name="_GoBack"/>
      <w:bookmarkEnd w:id="0"/>
      <w:r w:rsidRPr="006924DD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In this training, we will focus on how to structure an appropriate civil rights investigation model from a process perspective, conduct investigations, and reach appropriate findings, by answering questions such as: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Introductory Course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-Expanded Legal basis for Title IX liability</w:t>
      </w:r>
    </w:p>
    <w:p w:rsidR="006924DD" w:rsidRPr="006924DD" w:rsidRDefault="006924DD" w:rsidP="00692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Deliberate indifference</w:t>
      </w:r>
    </w:p>
    <w:p w:rsidR="006924DD" w:rsidRPr="006924DD" w:rsidRDefault="006924DD" w:rsidP="00692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Actual v. constructive notice</w:t>
      </w:r>
    </w:p>
    <w:p w:rsidR="006924DD" w:rsidRPr="006924DD" w:rsidRDefault="006924DD" w:rsidP="00692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Important cases and the expansion of Title IX</w:t>
      </w:r>
    </w:p>
    <w:p w:rsidR="006924DD" w:rsidRPr="006924DD" w:rsidRDefault="006924DD" w:rsidP="00692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Personal liability</w:t>
      </w:r>
    </w:p>
    <w:p w:rsidR="006924DD" w:rsidRPr="006924DD" w:rsidRDefault="006924DD" w:rsidP="00692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Intersection of Title VII and Title IX in investigations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-Due process myopia as a legacy of Dixon v. Alabama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-Title IX era — Equity by and through the process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-Overview of the civil rights investigation and grievance model – 10 Steps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Complaint or notice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Preliminary investigation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Gatekeeper determination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Charge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Formal comprehensive investigation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Strategy of investigation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Witness interviews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Evidence gathering</w:t>
      </w:r>
    </w:p>
    <w:p w:rsidR="006924DD" w:rsidRPr="006924DD" w:rsidRDefault="006924DD" w:rsidP="00692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Finding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-Presentation of Finding</w:t>
      </w:r>
    </w:p>
    <w:p w:rsidR="006924DD" w:rsidRPr="006924DD" w:rsidRDefault="006924DD" w:rsidP="006924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Accept</w:t>
      </w:r>
    </w:p>
    <w:p w:rsidR="006924DD" w:rsidRPr="006924DD" w:rsidRDefault="006924DD" w:rsidP="006924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Reject</w:t>
      </w:r>
    </w:p>
    <w:p w:rsidR="006924DD" w:rsidRPr="006924DD" w:rsidRDefault="006924DD" w:rsidP="006924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Accept in part, reject in part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-Title IX Coordinator oversight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does this model alter the current student conduct model used to address sexual assaults, stalking, intimate partner violence, etc.?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is investigation different in HR contexts than in student conduct contexts?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-Structure (</w:t>
      </w:r>
      <w:proofErr w:type="gramStart"/>
      <w:r w:rsidRPr="006924DD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gramEnd"/>
      <w:r w:rsidRPr="006924DD">
        <w:rPr>
          <w:rFonts w:ascii="Times New Roman" w:eastAsia="Times New Roman" w:hAnsi="Times New Roman" w:cs="Times New Roman"/>
          <w:sz w:val="24"/>
          <w:szCs w:val="24"/>
        </w:rPr>
        <w:t xml:space="preserve"> alone, integrated into student conduct, integrated into HR, both)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Introductory Course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r w:rsidRPr="00692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-Who should investigate?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-Should there be more than one investigator?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-Should the investigator interview witnesses, gather evidence, or do more?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kind of notes should be kept?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is a decision rendered?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happens after the decision?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is notice given to the accused individual?</w:t>
      </w:r>
    </w:p>
    <w:p w:rsidR="006924DD" w:rsidRPr="006924DD" w:rsidRDefault="006924DD" w:rsidP="006924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Elements of civil rights notice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is the gatekeeping function, and why is it essential?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is the role of campus law enforcement in civil rights investigations?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is the appropriate standard of proof?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-Is a hearing necessary?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-What role does the investigator play in any eventual hearing?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important is the creation of an investigation report?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-How does this model meet due process and/or collective bargaining requirements of procedural fairness?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-Why does this model work better than and with other models of resolution?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-Strategizing when to interview parties and witnesses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-Timeline and timeliness (promptness)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-Sequestering witnesses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-Interview skills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Rapport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Good cop, bad cop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Setting up reasonable expectations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lastRenderedPageBreak/>
        <w:t>Play an open hand or close to the vest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Feeding back to witnesses</w:t>
      </w:r>
    </w:p>
    <w:p w:rsidR="006924DD" w:rsidRPr="006924DD" w:rsidRDefault="006924DD" w:rsidP="006924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Questioning skills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-Evidence collection, custody and issues of concurrent criminal action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-Witness lists and flowcharts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-Incident timeline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-Keeping policy and procedure copies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-Confidentiality (privacy) of process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-Due process for all parties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-Focus on remedies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-Investigation records as smoking guns in litigation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-Sharing of outcomes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-Informal and formal resolution options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-Appeals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-Retaliation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-Outside investigation/investigation support resources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-Patterns and Predation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-Sanctioning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-Post-Finding Actions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-Remedies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Advanced Course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-Brainstorming session by campus on implementation and integration of elements of this model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-Expanded (half day likely) Evaluation of evidence and decision-making skills (coupled with half-day case study application)</w:t>
      </w:r>
    </w:p>
    <w:p w:rsidR="006924DD" w:rsidRPr="006924DD" w:rsidRDefault="006924DD" w:rsidP="006924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Fact</w:t>
      </w:r>
    </w:p>
    <w:p w:rsidR="006924DD" w:rsidRPr="006924DD" w:rsidRDefault="006924DD" w:rsidP="006924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lastRenderedPageBreak/>
        <w:t>Opinion</w:t>
      </w:r>
    </w:p>
    <w:p w:rsidR="006924DD" w:rsidRPr="006924DD" w:rsidRDefault="006924DD" w:rsidP="006924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Circumstantial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-Note-taking, recordkeeping and report writing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-Reviewing templates for recordkeeping and report writing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-Report writing exercise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-Evidence analysis</w:t>
      </w:r>
    </w:p>
    <w:p w:rsidR="006924DD" w:rsidRPr="006924DD" w:rsidRDefault="006924DD" w:rsidP="006924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Relevance</w:t>
      </w:r>
    </w:p>
    <w:p w:rsidR="006924DD" w:rsidRPr="006924DD" w:rsidRDefault="006924DD" w:rsidP="006924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Credibility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-Questioning modeling by presenters (lying witness, recalcitrant witness, quiet witness)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-Questioning activity with participants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Advanced Course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r w:rsidRPr="00692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-Policy overview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Sexual Misconduct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Sexual Harassment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Non-Consensual Sexual Contact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Non-Consensual Sexual Intercourse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Sexual Exploitation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Stalking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Relationship violence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 xml:space="preserve">Bullying and </w:t>
      </w:r>
      <w:proofErr w:type="spellStart"/>
      <w:r w:rsidRPr="006924DD">
        <w:rPr>
          <w:rFonts w:ascii="Times New Roman" w:eastAsia="Times New Roman" w:hAnsi="Times New Roman" w:cs="Times New Roman"/>
          <w:sz w:val="24"/>
          <w:szCs w:val="24"/>
        </w:rPr>
        <w:t>Cyberbulling</w:t>
      </w:r>
      <w:proofErr w:type="spellEnd"/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Hazing</w:t>
      </w:r>
    </w:p>
    <w:p w:rsidR="006924DD" w:rsidRPr="006924DD" w:rsidRDefault="006924DD" w:rsidP="006924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Discrimination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-Sexual Assault without alcohol case study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-Sexual Assault with alcohol case study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-Sexual Harassment case study (same sex)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-Stalking case study</w:t>
      </w:r>
    </w:p>
    <w:p w:rsidR="006924DD" w:rsidRPr="006924DD" w:rsidRDefault="006924DD" w:rsidP="00692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4DD">
        <w:rPr>
          <w:rFonts w:ascii="Times New Roman" w:eastAsia="Times New Roman" w:hAnsi="Times New Roman" w:cs="Times New Roman"/>
          <w:sz w:val="24"/>
          <w:szCs w:val="24"/>
        </w:rPr>
        <w:t>-IPV case study</w:t>
      </w:r>
    </w:p>
    <w:p w:rsidR="00FA1665" w:rsidRPr="006924DD" w:rsidRDefault="00FA1665" w:rsidP="006924DD"/>
    <w:sectPr w:rsidR="00FA1665" w:rsidRPr="0069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8B"/>
    <w:multiLevelType w:val="multilevel"/>
    <w:tmpl w:val="29D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7A39"/>
    <w:multiLevelType w:val="multilevel"/>
    <w:tmpl w:val="559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0340"/>
    <w:multiLevelType w:val="multilevel"/>
    <w:tmpl w:val="D6AC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92DCF"/>
    <w:multiLevelType w:val="multilevel"/>
    <w:tmpl w:val="2F1C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938F4"/>
    <w:multiLevelType w:val="multilevel"/>
    <w:tmpl w:val="487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D6D89"/>
    <w:multiLevelType w:val="multilevel"/>
    <w:tmpl w:val="EBA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32096"/>
    <w:multiLevelType w:val="multilevel"/>
    <w:tmpl w:val="A31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F1154"/>
    <w:multiLevelType w:val="multilevel"/>
    <w:tmpl w:val="DC6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C4434"/>
    <w:multiLevelType w:val="multilevel"/>
    <w:tmpl w:val="6EE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B5F1F"/>
    <w:multiLevelType w:val="multilevel"/>
    <w:tmpl w:val="D0A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859FA"/>
    <w:multiLevelType w:val="multilevel"/>
    <w:tmpl w:val="259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C35A4"/>
    <w:multiLevelType w:val="multilevel"/>
    <w:tmpl w:val="1F7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54C32"/>
    <w:multiLevelType w:val="multilevel"/>
    <w:tmpl w:val="C7A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D"/>
    <w:rsid w:val="006924DD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Issadore</dc:creator>
  <cp:lastModifiedBy>Michelle Issadore</cp:lastModifiedBy>
  <cp:revision>1</cp:revision>
  <dcterms:created xsi:type="dcterms:W3CDTF">2012-08-16T13:28:00Z</dcterms:created>
  <dcterms:modified xsi:type="dcterms:W3CDTF">2012-08-16T13:35:00Z</dcterms:modified>
</cp:coreProperties>
</file>